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70" w:rsidRDefault="00823170" w:rsidP="00823170">
      <w:pPr>
        <w:ind w:firstLine="709"/>
        <w:jc w:val="center"/>
        <w:rPr>
          <w:rFonts w:ascii="Verdana" w:hAnsi="Verdana"/>
          <w:b/>
          <w:color w:val="000000" w:themeColor="text1"/>
          <w:sz w:val="20"/>
        </w:rPr>
      </w:pPr>
    </w:p>
    <w:p w:rsidR="00035387" w:rsidRDefault="00035387" w:rsidP="00035387">
      <w:pPr>
        <w:pStyle w:val="aa"/>
        <w:spacing w:before="0" w:beforeAutospacing="0" w:after="0" w:afterAutospacing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035387" w:rsidRDefault="00035387" w:rsidP="00823170">
      <w:pPr>
        <w:pStyle w:val="aa"/>
        <w:spacing w:before="0" w:beforeAutospacing="0" w:after="0" w:afterAutospacing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035387" w:rsidRDefault="00035387" w:rsidP="00823170">
      <w:pPr>
        <w:pStyle w:val="aa"/>
        <w:spacing w:before="0" w:beforeAutospacing="0" w:after="0" w:afterAutospacing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ОСОБЛИВОСТІ ПРИЗНАЧЕННЯ ДОПОМОГИ ПО ВАГІТНОСТІ ТА ПОЛОГАХ </w:t>
      </w:r>
    </w:p>
    <w:p w:rsidR="00035387" w:rsidRDefault="00035387" w:rsidP="00823170">
      <w:pPr>
        <w:pStyle w:val="aa"/>
        <w:spacing w:before="0" w:beforeAutospacing="0" w:after="0" w:afterAutospacing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ДЛЯ ЖІНОК, ПОСТРАЖДАЛИХ ВІД НАСЛІДКІВ ЧОРНОБИЛЬСЬКОЇ КАТАСТРОФИ</w:t>
      </w:r>
    </w:p>
    <w:p w:rsidR="00035387" w:rsidRDefault="00035387" w:rsidP="00823170">
      <w:pPr>
        <w:pStyle w:val="aa"/>
        <w:spacing w:before="0" w:beforeAutospacing="0" w:after="0" w:afterAutospacing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035387" w:rsidRDefault="00035387" w:rsidP="00035387">
      <w:pPr>
        <w:pStyle w:val="aa"/>
        <w:spacing w:before="0" w:beforeAutospacing="0" w:after="0" w:afterAutospacing="0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Фонд соціального страхування України опікується понад 12 мільйонами працюючих українців, близько половини з яких – жінки.</w:t>
      </w:r>
    </w:p>
    <w:p w:rsidR="00035387" w:rsidRDefault="00035387" w:rsidP="00035387">
      <w:pPr>
        <w:pStyle w:val="aa"/>
        <w:spacing w:before="0" w:beforeAutospacing="0" w:after="0" w:afterAutospacing="0"/>
        <w:ind w:firstLine="709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Які відмінності призначення допомоги по вагітності та пологах, яку фінансує ФССУ, діють для постраждалих від Чорнобильської катастрофи?</w:t>
      </w:r>
    </w:p>
    <w:p w:rsidR="00035387" w:rsidRDefault="00035387" w:rsidP="00035387">
      <w:pPr>
        <w:pStyle w:val="aa"/>
        <w:spacing w:before="0" w:beforeAutospacing="0" w:after="0" w:afterAutospacing="0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● Фонд соціального страхування України фінансує допомогу по вагітності та пологах за кожен день перебування жінки у декретній відпустці – її розмір складає 100% середньої заробітної плати і не залежить від тривалості ст</w:t>
      </w:r>
      <w:r>
        <w:rPr>
          <w:rStyle w:val="textexposedshow"/>
          <w:rFonts w:ascii="Verdana" w:hAnsi="Verdana"/>
          <w:color w:val="000000" w:themeColor="text1"/>
          <w:sz w:val="20"/>
          <w:szCs w:val="20"/>
        </w:rPr>
        <w:t>рахового стажу.</w:t>
      </w:r>
    </w:p>
    <w:p w:rsidR="00035387" w:rsidRDefault="00035387" w:rsidP="00035387">
      <w:pPr>
        <w:pStyle w:val="aa"/>
        <w:spacing w:before="0" w:beforeAutospacing="0" w:after="0" w:afterAutospacing="0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● У загальних випадках тривалість такої відпустки по вагітності та пологах складає 126 календарних днів (70 днів до передбачуваного дня пологів і 56 днів після пологів), а листок непрацездатності видається з 30 тижня вагітності.</w:t>
      </w:r>
    </w:p>
    <w:p w:rsidR="00035387" w:rsidRDefault="00035387" w:rsidP="00035387">
      <w:pPr>
        <w:pStyle w:val="aa"/>
        <w:spacing w:before="0" w:beforeAutospacing="0" w:after="0" w:afterAutospacing="0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● Однак, у разі вагітності жінок, віднесених до 1–3 категорій осіб, які постраждали внаслідок Чорнобильської катастрофи, тривалість листка непрацездатності у зв’язку із вагітністю та пологами складає 180 календарних днів (90 днів до передбачуваного дня пологів і 90 днів після пологів).</w:t>
      </w:r>
    </w:p>
    <w:p w:rsidR="00035387" w:rsidRDefault="00035387" w:rsidP="00035387">
      <w:pPr>
        <w:pStyle w:val="aa"/>
        <w:spacing w:before="0" w:beforeAutospacing="0" w:after="0" w:afterAutospacing="0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● Такий лікарняний листок для постраждалих від Чорнобильської катастрофи видається з 27 тижня вагітності, і фінансується Фондом за кожен день перебування у відповідній відпустці.</w:t>
      </w:r>
    </w:p>
    <w:p w:rsidR="00035387" w:rsidRDefault="00035387" w:rsidP="00035387">
      <w:pPr>
        <w:pStyle w:val="aa"/>
        <w:spacing w:before="0" w:beforeAutospacing="0" w:after="0" w:afterAutospacing="0"/>
        <w:ind w:firstLine="709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● У випадку передчасних або багатоплідних пологів, виникнення ускладнень під час пологів або в післяпологовому періоді, у загальних випадках, у разі декретної відпустки тривалістю 126 днів, додатково до основного видається листок непрацездатності у зв’язку з вагітністю та пологами тривалістю 14 календарних днів. Однак, такий лікарняний листок не видається додатково до листка непрацездатності у зв’язку із вагітністю та пологами тривалістю 180 днів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:rsidR="00B931E7" w:rsidRDefault="00B931E7" w:rsidP="007D0A22">
      <w:pPr>
        <w:widowControl w:val="0"/>
        <w:tabs>
          <w:tab w:val="left" w:pos="0"/>
        </w:tabs>
        <w:jc w:val="both"/>
        <w:outlineLvl w:val="1"/>
        <w:rPr>
          <w:rFonts w:ascii="Verdana" w:hAnsi="Verdana"/>
          <w:sz w:val="20"/>
        </w:rPr>
      </w:pPr>
    </w:p>
    <w:p w:rsidR="007E7FE3" w:rsidRDefault="007D0A22" w:rsidP="007D0A22">
      <w:pPr>
        <w:widowControl w:val="0"/>
        <w:tabs>
          <w:tab w:val="left" w:pos="0"/>
        </w:tabs>
        <w:jc w:val="both"/>
        <w:outlineLvl w:val="1"/>
        <w:rPr>
          <w:rFonts w:ascii="Verdana" w:hAnsi="Verdana"/>
          <w:bCs/>
          <w:iCs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Прес-служба </w:t>
      </w:r>
      <w:r>
        <w:rPr>
          <w:rFonts w:ascii="Verdana" w:hAnsi="Verdana"/>
          <w:bCs/>
          <w:iCs/>
          <w:sz w:val="20"/>
        </w:rPr>
        <w:t xml:space="preserve"> </w:t>
      </w:r>
      <w:r w:rsidR="007E7FE3">
        <w:rPr>
          <w:rFonts w:ascii="Verdana" w:hAnsi="Verdana"/>
          <w:bCs/>
          <w:iCs/>
          <w:sz w:val="20"/>
        </w:rPr>
        <w:t>виконавчої дирекції</w:t>
      </w:r>
    </w:p>
    <w:p w:rsidR="007D0A22" w:rsidRDefault="007E7FE3" w:rsidP="007D0A22">
      <w:pPr>
        <w:widowControl w:val="0"/>
        <w:tabs>
          <w:tab w:val="left" w:pos="0"/>
        </w:tabs>
        <w:jc w:val="both"/>
        <w:outlineLvl w:val="1"/>
        <w:rPr>
          <w:rFonts w:ascii="Verdana" w:hAnsi="Verdana"/>
          <w:bCs/>
          <w:iCs/>
          <w:sz w:val="20"/>
        </w:rPr>
      </w:pPr>
      <w:r>
        <w:rPr>
          <w:rFonts w:ascii="Verdana" w:hAnsi="Verdana"/>
          <w:bCs/>
          <w:iCs/>
          <w:sz w:val="20"/>
        </w:rPr>
        <w:t xml:space="preserve"> </w:t>
      </w:r>
      <w:r>
        <w:rPr>
          <w:rFonts w:ascii="Verdana" w:hAnsi="Verdana"/>
          <w:bCs/>
          <w:iCs/>
          <w:sz w:val="20"/>
        </w:rPr>
        <w:tab/>
      </w:r>
      <w:r>
        <w:rPr>
          <w:rFonts w:ascii="Verdana" w:hAnsi="Verdana"/>
          <w:bCs/>
          <w:iCs/>
          <w:sz w:val="20"/>
        </w:rPr>
        <w:tab/>
      </w:r>
      <w:r>
        <w:rPr>
          <w:rFonts w:ascii="Verdana" w:hAnsi="Verdana"/>
          <w:bCs/>
          <w:iCs/>
          <w:sz w:val="20"/>
        </w:rPr>
        <w:tab/>
      </w:r>
      <w:r>
        <w:rPr>
          <w:rFonts w:ascii="Verdana" w:hAnsi="Verdana"/>
          <w:bCs/>
          <w:iCs/>
          <w:sz w:val="20"/>
        </w:rPr>
        <w:tab/>
      </w:r>
      <w:r>
        <w:rPr>
          <w:rFonts w:ascii="Verdana" w:hAnsi="Verdana"/>
          <w:bCs/>
          <w:iCs/>
          <w:sz w:val="20"/>
        </w:rPr>
        <w:tab/>
      </w:r>
      <w:r>
        <w:rPr>
          <w:rFonts w:ascii="Verdana" w:hAnsi="Verdana"/>
          <w:bCs/>
          <w:iCs/>
          <w:sz w:val="20"/>
        </w:rPr>
        <w:tab/>
      </w:r>
      <w:r w:rsidR="007D0A22">
        <w:rPr>
          <w:rFonts w:ascii="Verdana" w:hAnsi="Verdana"/>
          <w:bCs/>
          <w:iCs/>
          <w:sz w:val="20"/>
        </w:rPr>
        <w:t>Фонду соціального</w:t>
      </w:r>
      <w:r>
        <w:rPr>
          <w:rFonts w:ascii="Verdana" w:hAnsi="Verdana"/>
          <w:bCs/>
          <w:iCs/>
          <w:sz w:val="20"/>
        </w:rPr>
        <w:t xml:space="preserve"> </w:t>
      </w:r>
      <w:r w:rsidR="007D0A22">
        <w:rPr>
          <w:rFonts w:ascii="Verdana" w:hAnsi="Verdana"/>
          <w:bCs/>
          <w:iCs/>
          <w:sz w:val="20"/>
        </w:rPr>
        <w:t>страхування України</w:t>
      </w:r>
    </w:p>
    <w:p w:rsidR="0007323E" w:rsidRDefault="0007323E" w:rsidP="007D0A22">
      <w:pPr>
        <w:widowControl w:val="0"/>
        <w:tabs>
          <w:tab w:val="left" w:pos="0"/>
        </w:tabs>
        <w:jc w:val="both"/>
        <w:outlineLvl w:val="1"/>
        <w:rPr>
          <w:rFonts w:ascii="Verdana" w:hAnsi="Verdana"/>
          <w:bCs/>
          <w:iCs/>
          <w:sz w:val="20"/>
        </w:rPr>
      </w:pPr>
    </w:p>
    <w:p w:rsidR="00CA2849" w:rsidRDefault="0007323E" w:rsidP="00CA2849">
      <w:pPr>
        <w:tabs>
          <w:tab w:val="left" w:pos="505"/>
        </w:tabs>
        <w:jc w:val="both"/>
      </w:pPr>
      <w:r>
        <w:rPr>
          <w:rFonts w:ascii="Verdana" w:hAnsi="Verdana"/>
          <w:bCs/>
          <w:iCs/>
          <w:sz w:val="20"/>
        </w:rPr>
        <w:tab/>
      </w:r>
      <w:r>
        <w:rPr>
          <w:rFonts w:ascii="Verdana" w:hAnsi="Verdana"/>
          <w:bCs/>
          <w:iCs/>
          <w:sz w:val="20"/>
        </w:rPr>
        <w:tab/>
      </w:r>
      <w:r>
        <w:rPr>
          <w:rFonts w:ascii="Verdana" w:hAnsi="Verdana"/>
          <w:bCs/>
          <w:iCs/>
          <w:sz w:val="20"/>
        </w:rPr>
        <w:tab/>
      </w:r>
      <w:r>
        <w:rPr>
          <w:rFonts w:ascii="Verdana" w:hAnsi="Verdana"/>
          <w:bCs/>
          <w:iCs/>
          <w:sz w:val="20"/>
        </w:rPr>
        <w:tab/>
      </w:r>
      <w:r>
        <w:rPr>
          <w:rFonts w:ascii="Verdana" w:hAnsi="Verdana"/>
          <w:bCs/>
          <w:iCs/>
          <w:sz w:val="20"/>
        </w:rPr>
        <w:tab/>
      </w:r>
      <w:r>
        <w:rPr>
          <w:rFonts w:ascii="Verdana" w:hAnsi="Verdana"/>
          <w:bCs/>
          <w:iCs/>
          <w:sz w:val="20"/>
        </w:rPr>
        <w:tab/>
      </w:r>
      <w:r>
        <w:rPr>
          <w:rFonts w:ascii="Verdana" w:hAnsi="Verdana"/>
          <w:bCs/>
          <w:iCs/>
          <w:sz w:val="20"/>
        </w:rPr>
        <w:tab/>
      </w:r>
    </w:p>
    <w:p w:rsidR="00406CB6" w:rsidRDefault="00406CB6" w:rsidP="00406CB6"/>
    <w:p w:rsidR="00980098" w:rsidRDefault="000067DF" w:rsidP="00406CB6">
      <w:r w:rsidRPr="00BF7F68">
        <w:t xml:space="preserve"> </w:t>
      </w:r>
    </w:p>
    <w:p w:rsidR="000067DF" w:rsidRDefault="000067DF" w:rsidP="00274102">
      <w:pPr>
        <w:tabs>
          <w:tab w:val="left" w:pos="505"/>
        </w:tabs>
        <w:ind w:hanging="704"/>
        <w:jc w:val="both"/>
      </w:pPr>
      <w:r>
        <w:tab/>
      </w:r>
      <w:r w:rsidRPr="00BF7F68">
        <w:t xml:space="preserve"> </w:t>
      </w:r>
    </w:p>
    <w:sectPr w:rsidR="000067DF" w:rsidSect="00FA1667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vantGardeC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0CCF"/>
    <w:multiLevelType w:val="hybridMultilevel"/>
    <w:tmpl w:val="154A236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7A"/>
    <w:rsid w:val="00001355"/>
    <w:rsid w:val="000067DF"/>
    <w:rsid w:val="00035387"/>
    <w:rsid w:val="00066705"/>
    <w:rsid w:val="00066BCD"/>
    <w:rsid w:val="0007323E"/>
    <w:rsid w:val="000830CC"/>
    <w:rsid w:val="00084BC2"/>
    <w:rsid w:val="000C4646"/>
    <w:rsid w:val="00147DF2"/>
    <w:rsid w:val="00160226"/>
    <w:rsid w:val="001B5AD1"/>
    <w:rsid w:val="001F2A10"/>
    <w:rsid w:val="00274102"/>
    <w:rsid w:val="00293B08"/>
    <w:rsid w:val="002962FA"/>
    <w:rsid w:val="00313961"/>
    <w:rsid w:val="00351931"/>
    <w:rsid w:val="003B60BE"/>
    <w:rsid w:val="00406CB6"/>
    <w:rsid w:val="0048173C"/>
    <w:rsid w:val="004933EF"/>
    <w:rsid w:val="004962A9"/>
    <w:rsid w:val="005C3AFA"/>
    <w:rsid w:val="00643F85"/>
    <w:rsid w:val="006559E9"/>
    <w:rsid w:val="006870D0"/>
    <w:rsid w:val="006C2E04"/>
    <w:rsid w:val="007114CE"/>
    <w:rsid w:val="007213E4"/>
    <w:rsid w:val="007D0A22"/>
    <w:rsid w:val="007E7FE3"/>
    <w:rsid w:val="00823170"/>
    <w:rsid w:val="008B3148"/>
    <w:rsid w:val="008F5835"/>
    <w:rsid w:val="00910841"/>
    <w:rsid w:val="00933C07"/>
    <w:rsid w:val="009449F3"/>
    <w:rsid w:val="00950A79"/>
    <w:rsid w:val="00980098"/>
    <w:rsid w:val="009D313D"/>
    <w:rsid w:val="009E2A7A"/>
    <w:rsid w:val="009E7779"/>
    <w:rsid w:val="00A36D72"/>
    <w:rsid w:val="00B81C02"/>
    <w:rsid w:val="00B931E7"/>
    <w:rsid w:val="00BA5B5F"/>
    <w:rsid w:val="00BC1381"/>
    <w:rsid w:val="00C0477A"/>
    <w:rsid w:val="00C40B76"/>
    <w:rsid w:val="00CA2849"/>
    <w:rsid w:val="00CA3DB7"/>
    <w:rsid w:val="00CD621B"/>
    <w:rsid w:val="00D02C7A"/>
    <w:rsid w:val="00D31DDD"/>
    <w:rsid w:val="00D524A4"/>
    <w:rsid w:val="00D8558D"/>
    <w:rsid w:val="00DF0FD9"/>
    <w:rsid w:val="00E648C5"/>
    <w:rsid w:val="00F3505A"/>
    <w:rsid w:val="00F6796C"/>
    <w:rsid w:val="00F939EA"/>
    <w:rsid w:val="00FA1667"/>
    <w:rsid w:val="00F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A200-17FC-4347-87CF-2CE1EDF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C4646"/>
    <w:pPr>
      <w:pBdr>
        <w:top w:val="single" w:sz="24" w:space="11" w:color="444444"/>
      </w:pBdr>
      <w:spacing w:before="150" w:line="270" w:lineRule="atLeast"/>
      <w:outlineLvl w:val="0"/>
    </w:pPr>
    <w:rPr>
      <w:rFonts w:ascii="Arial Black" w:hAnsi="Arial Black"/>
      <w:b/>
      <w:bCs/>
      <w:color w:val="356092"/>
      <w:kern w:val="36"/>
      <w:sz w:val="30"/>
      <w:szCs w:val="3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B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19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193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19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1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646"/>
    <w:rPr>
      <w:rFonts w:ascii="Arial Black" w:eastAsia="Times New Roman" w:hAnsi="Arial Black" w:cs="Times New Roman"/>
      <w:b/>
      <w:bCs/>
      <w:color w:val="356092"/>
      <w:kern w:val="36"/>
      <w:sz w:val="30"/>
      <w:szCs w:val="30"/>
      <w:lang w:eastAsia="uk-UA"/>
    </w:rPr>
  </w:style>
  <w:style w:type="paragraph" w:styleId="aa">
    <w:name w:val="Normal (Web)"/>
    <w:basedOn w:val="a"/>
    <w:uiPriority w:val="99"/>
    <w:semiHidden/>
    <w:unhideWhenUsed/>
    <w:rsid w:val="00A36D7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Ctrl">
    <w:name w:val="Статья_заголовок 1 (Статья ___Ctrl)"/>
    <w:rsid w:val="00910841"/>
    <w:pPr>
      <w:keepNext/>
      <w:keepLines/>
      <w:suppressAutoHyphens/>
      <w:spacing w:before="397" w:after="170" w:line="100" w:lineRule="atLeast"/>
    </w:pPr>
    <w:rPr>
      <w:rFonts w:ascii="Times New Roman" w:eastAsia="Andale Sans UI" w:hAnsi="Times New Roman" w:cs="AvantGardeC"/>
      <w:b/>
      <w:color w:val="000000"/>
      <w:kern w:val="1"/>
      <w:sz w:val="36"/>
      <w:szCs w:val="36"/>
      <w:lang w:eastAsia="fa-IR" w:bidi="fa-IR"/>
    </w:rPr>
  </w:style>
  <w:style w:type="character" w:customStyle="1" w:styleId="6qdm">
    <w:name w:val="_6qdm"/>
    <w:rsid w:val="00823170"/>
  </w:style>
  <w:style w:type="character" w:customStyle="1" w:styleId="textexposedshow">
    <w:name w:val="text_exposed_show"/>
    <w:rsid w:val="0003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0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7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Васильович Медведенко</dc:creator>
  <cp:keywords/>
  <dc:description/>
  <cp:lastModifiedBy>Євгеній Васильович Медведенко</cp:lastModifiedBy>
  <cp:revision>2</cp:revision>
  <cp:lastPrinted>2020-01-15T08:55:00Z</cp:lastPrinted>
  <dcterms:created xsi:type="dcterms:W3CDTF">2020-05-07T08:05:00Z</dcterms:created>
  <dcterms:modified xsi:type="dcterms:W3CDTF">2020-05-07T08:05:00Z</dcterms:modified>
</cp:coreProperties>
</file>